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shd w:val="clear" w:color="auto" w:fill="F7FA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374289" w:rsidRPr="00374289" w:rsidTr="00374289">
        <w:trPr>
          <w:tblCellSpacing w:w="0" w:type="dxa"/>
        </w:trPr>
        <w:tc>
          <w:tcPr>
            <w:tcW w:w="0" w:type="auto"/>
            <w:shd w:val="clear" w:color="auto" w:fill="F7FAFF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 w:firstRow="1" w:lastRow="0" w:firstColumn="1" w:lastColumn="0" w:noHBand="0" w:noVBand="1"/>
            </w:tblPr>
            <w:tblGrid>
              <w:gridCol w:w="8306"/>
            </w:tblGrid>
            <w:tr w:rsidR="00374289" w:rsidRPr="00374289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374289" w:rsidRPr="00374289" w:rsidRDefault="00374289" w:rsidP="00374289">
                  <w:pPr>
                    <w:widowControl/>
                    <w:spacing w:line="585" w:lineRule="atLeast"/>
                    <w:jc w:val="center"/>
                    <w:rPr>
                      <w:rFonts w:ascii="Arial Black" w:eastAsia="宋体" w:hAnsi="Arial Black" w:cs="宋体"/>
                      <w:b/>
                      <w:bCs/>
                      <w:color w:val="0205FF"/>
                      <w:kern w:val="0"/>
                      <w:sz w:val="39"/>
                      <w:szCs w:val="39"/>
                    </w:rPr>
                  </w:pPr>
                  <w:r w:rsidRPr="00374289">
                    <w:rPr>
                      <w:rFonts w:ascii="Arial Black" w:eastAsia="宋体" w:hAnsi="Arial Black" w:cs="宋体"/>
                      <w:b/>
                      <w:bCs/>
                      <w:color w:val="0205FF"/>
                      <w:kern w:val="0"/>
                      <w:sz w:val="39"/>
                      <w:szCs w:val="39"/>
                    </w:rPr>
                    <w:t>新一代高性能柴油发动机东风</w:t>
                  </w:r>
                  <w:r w:rsidRPr="00374289">
                    <w:rPr>
                      <w:rFonts w:ascii="Arial Black" w:eastAsia="宋体" w:hAnsi="Arial Black" w:cs="宋体"/>
                      <w:b/>
                      <w:bCs/>
                      <w:color w:val="0205FF"/>
                      <w:kern w:val="0"/>
                      <w:sz w:val="39"/>
                      <w:szCs w:val="39"/>
                    </w:rPr>
                    <w:t>DDi11</w:t>
                  </w:r>
                  <w:r w:rsidRPr="00374289">
                    <w:rPr>
                      <w:rFonts w:ascii="Arial Black" w:eastAsia="宋体" w:hAnsi="Arial Black" w:cs="宋体"/>
                      <w:b/>
                      <w:bCs/>
                      <w:color w:val="0205FF"/>
                      <w:kern w:val="0"/>
                      <w:sz w:val="39"/>
                      <w:szCs w:val="39"/>
                    </w:rPr>
                    <w:t>下线</w:t>
                  </w:r>
                </w:p>
              </w:tc>
            </w:tr>
            <w:tr w:rsidR="00374289" w:rsidRPr="00374289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374289" w:rsidRPr="00374289" w:rsidRDefault="00374289" w:rsidP="00374289">
                  <w:pPr>
                    <w:widowControl/>
                    <w:spacing w:line="336" w:lineRule="atLeast"/>
                    <w:jc w:val="center"/>
                    <w:rPr>
                      <w:rFonts w:ascii="宋体" w:eastAsia="宋体" w:hAnsi="宋体" w:cs="宋体"/>
                      <w:color w:val="827E7B"/>
                      <w:kern w:val="0"/>
                      <w:szCs w:val="21"/>
                    </w:rPr>
                  </w:pPr>
                </w:p>
              </w:tc>
            </w:tr>
            <w:tr w:rsidR="00374289" w:rsidRPr="00374289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374289" w:rsidRPr="00374289" w:rsidRDefault="00374289" w:rsidP="00374289">
                  <w:pPr>
                    <w:widowControl/>
                    <w:spacing w:line="336" w:lineRule="atLeast"/>
                    <w:jc w:val="center"/>
                    <w:rPr>
                      <w:rFonts w:ascii="宋体" w:eastAsia="宋体" w:hAnsi="宋体" w:cs="宋体"/>
                      <w:color w:val="797873"/>
                      <w:kern w:val="0"/>
                      <w:szCs w:val="21"/>
                    </w:rPr>
                  </w:pPr>
                </w:p>
              </w:tc>
            </w:tr>
          </w:tbl>
          <w:p w:rsidR="00374289" w:rsidRPr="00374289" w:rsidRDefault="00374289" w:rsidP="00374289">
            <w:pPr>
              <w:widowControl/>
              <w:spacing w:before="150" w:after="150"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</w:p>
        </w:tc>
      </w:tr>
      <w:tr w:rsidR="00374289" w:rsidRPr="00374289" w:rsidTr="00374289">
        <w:trPr>
          <w:tblCellSpacing w:w="0" w:type="dxa"/>
        </w:trPr>
        <w:tc>
          <w:tcPr>
            <w:tcW w:w="0" w:type="auto"/>
            <w:shd w:val="clear" w:color="auto" w:fill="F7FAFF"/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  <w:hideMark/>
          </w:tcPr>
          <w:p w:rsidR="00374289" w:rsidRDefault="00374289" w:rsidP="00374289">
            <w:pPr>
              <w:widowControl/>
              <w:spacing w:before="100" w:beforeAutospacing="1" w:after="100" w:afterAutospacing="1" w:line="336" w:lineRule="atLeast"/>
              <w:jc w:val="left"/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</w:pPr>
            <w:bookmarkStart w:id="0" w:name="_GoBack"/>
            <w:r>
              <w:rPr>
                <w:rFonts w:ascii="宋体" w:eastAsia="宋体" w:hAnsi="宋体" w:cs="宋体"/>
                <w:noProof/>
                <w:kern w:val="0"/>
                <w:sz w:val="18"/>
                <w:szCs w:val="18"/>
              </w:rPr>
              <w:drawing>
                <wp:inline distT="0" distB="0" distL="0" distR="0" wp14:anchorId="19530A66" wp14:editId="21C2BD2E">
                  <wp:extent cx="5057775" cy="3363420"/>
                  <wp:effectExtent l="0" t="0" r="0" b="8890"/>
                  <wp:docPr id="1" name="图片 1" descr="http://epaper.dongfeng.net/res/1/1/2018-10/22/A1/res01_attpic_brie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epaper.dongfeng.net/res/1/1/2018-10/22/A1/res01_attpic_brief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57775" cy="3363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  <w:p w:rsidR="00374289" w:rsidRPr="00374289" w:rsidRDefault="00374289" w:rsidP="00374289">
            <w:pPr>
              <w:widowControl/>
              <w:spacing w:before="100" w:beforeAutospacing="1" w:after="100" w:afterAutospacing="1" w:line="336" w:lineRule="atLeast"/>
              <w:jc w:val="left"/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</w:pPr>
            <w:r w:rsidRPr="00374289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■10月17日，在“东风队回家”沟通活动中，东风DDi11国六标准发动机坐着专属座驾“叉车”上台 记者 刘鸿飞/摄</w:t>
            </w:r>
          </w:p>
          <w:p w:rsidR="00374289" w:rsidRPr="00374289" w:rsidRDefault="00374289" w:rsidP="00374289">
            <w:pPr>
              <w:widowControl/>
              <w:spacing w:before="100" w:beforeAutospacing="1" w:after="100" w:afterAutospacing="1" w:line="336" w:lineRule="atLeast"/>
              <w:jc w:val="left"/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</w:pPr>
            <w:r w:rsidRPr="00374289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【本报十堰讯】（记者 孙波 特约记者 寇华鑫） 东风商用车有限公司自主研发的新一代高性能柴油发动机——DDi11国六标准发动机10月17日在东风商用车动力总成新工厂下线。据介绍，东风DDi11国六标准发动机的可靠性、经济性、动力性均达到国内行业领先水平，代表着国内载货车更高效、更节油、更可靠的发展趋势，是东风商用车有限公司核心竞争力提高的表现。</w:t>
            </w:r>
          </w:p>
          <w:p w:rsidR="00374289" w:rsidRPr="00374289" w:rsidRDefault="00374289" w:rsidP="00374289">
            <w:pPr>
              <w:widowControl/>
              <w:spacing w:before="100" w:beforeAutospacing="1" w:after="100" w:afterAutospacing="1" w:line="336" w:lineRule="atLeast"/>
              <w:jc w:val="left"/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</w:pPr>
            <w:r w:rsidRPr="00374289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DDi系列发动机是东风商用车吸收沃尔沃技术之后，满足排放法规、国家</w:t>
            </w:r>
            <w:r w:rsidRPr="00374289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lastRenderedPageBreak/>
              <w:t>能源战略实施及市场竞争需要而开发的新一代清洁高效柴油发动机。它采用世界上先进的设计理念和设计方法研制，采用现代设计管理流程全程管理，按照概念设计—商品定义—系统设计—部件设计—部品试验—系统专项测试—整机台架测试—整车用户使用验证的V型开发验证流程进行设计开发验证，保证了发动机的所有特性目标达成。这个系列发动机具有“两高三低”的优点：高可靠性、高动力性、低油耗、低排放和低成本。</w:t>
            </w:r>
          </w:p>
          <w:p w:rsidR="00374289" w:rsidRPr="00374289" w:rsidRDefault="00374289" w:rsidP="00374289">
            <w:pPr>
              <w:widowControl/>
              <w:spacing w:before="100" w:beforeAutospacing="1" w:after="100" w:afterAutospacing="1" w:line="336" w:lineRule="atLeast"/>
              <w:jc w:val="left"/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</w:pPr>
            <w:r w:rsidRPr="00374289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具体到东风DDi11发动机，是直列六缸电控、增压中冷、满足国六排放标准的11L柴油发动机，采用顶置式凸轮轴，后置正时齿轮室和喷泵嘴技术，其最高功率为465马力，在同排量中是最高的。DDi11发动机，首个“D”代表“东风（Dongfeng）”，第二个“D”代表“柴油机（Diesel）”，“i”代表“智能（intelligence）”，“11”代表排量“11L”。</w:t>
            </w:r>
          </w:p>
          <w:p w:rsidR="00374289" w:rsidRPr="00374289" w:rsidRDefault="00374289" w:rsidP="00374289">
            <w:pPr>
              <w:widowControl/>
              <w:spacing w:before="100" w:beforeAutospacing="1" w:after="100" w:afterAutospacing="1" w:line="336" w:lineRule="atLeast"/>
              <w:jc w:val="left"/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</w:pPr>
            <w:r w:rsidRPr="00374289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据东风DDi11发动机设计师吴红亮介绍，目前东风商用车研发中心主要进行DDi50/75、DDi11和DDi13三个平台、四款国6发动机研发，以支撑三个整车平台动力总成需求。其中DDi11项目是以沃尔沃正在生产的11L平台为基础进行联合开发，采用了先进的技术措施，最高功率465马力，在同排量中是最高的；经济性、发动机制动、噪声均是国际先进水平。DDi11项目团队策划了最严苛的试验验证计划，包括约2万5千小时的台架验证及累积约200万公里的整车道路试验，产品与沃尔沃达到同等品质水平。</w:t>
            </w:r>
          </w:p>
          <w:p w:rsidR="00374289" w:rsidRPr="00374289" w:rsidRDefault="00374289" w:rsidP="00374289">
            <w:pPr>
              <w:widowControl/>
              <w:spacing w:before="100" w:beforeAutospacing="1" w:after="100" w:afterAutospacing="1" w:line="336" w:lineRule="atLeast"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374289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据介绍，未来东风商用车的工作主要围绕“打造商用车领先新优势”这一总体目标来开展，包括：自主掌控整车及发动机、变速箱、车桥等核心技</w:t>
            </w:r>
            <w:r w:rsidRPr="00374289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lastRenderedPageBreak/>
              <w:t>术和资源。</w:t>
            </w:r>
          </w:p>
        </w:tc>
      </w:tr>
    </w:tbl>
    <w:p w:rsidR="005D1888" w:rsidRDefault="005D1888"/>
    <w:sectPr w:rsidR="005D188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289"/>
    <w:rsid w:val="00374289"/>
    <w:rsid w:val="005D1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7428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374289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37428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7428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374289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37428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012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90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146</Words>
  <Characters>837</Characters>
  <Application>Microsoft Office Word</Application>
  <DocSecurity>0</DocSecurity>
  <Lines>6</Lines>
  <Paragraphs>1</Paragraphs>
  <ScaleCrop>false</ScaleCrop>
  <Company>Microsoft</Company>
  <LinksUpToDate>false</LinksUpToDate>
  <CharactersWithSpaces>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Windows</cp:lastModifiedBy>
  <cp:revision>1</cp:revision>
  <dcterms:created xsi:type="dcterms:W3CDTF">2018-10-26T09:11:00Z</dcterms:created>
  <dcterms:modified xsi:type="dcterms:W3CDTF">2018-10-26T09:12:00Z</dcterms:modified>
</cp:coreProperties>
</file>